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97" w:rsidRPr="00140797" w:rsidRDefault="00140797" w:rsidP="00140797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b/>
          <w:bCs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b/>
          <w:bCs/>
          <w:sz w:val="23"/>
          <w:szCs w:val="23"/>
          <w:lang w:eastAsia="es-CO"/>
        </w:rPr>
        <w:t>Ministerio de Hacienda y Crédito Público</w:t>
      </w:r>
      <w:bookmarkStart w:id="0" w:name="_GoBack"/>
      <w:bookmarkEnd w:id="0"/>
    </w:p>
    <w:p w:rsidR="00140797" w:rsidRPr="00140797" w:rsidRDefault="00140797" w:rsidP="00140797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b/>
          <w:bCs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b/>
          <w:bCs/>
          <w:sz w:val="23"/>
          <w:szCs w:val="23"/>
          <w:lang w:eastAsia="es-CO"/>
        </w:rPr>
        <w:br/>
        <w:t>Decreto 2646</w:t>
      </w:r>
    </w:p>
    <w:p w:rsidR="00140797" w:rsidRPr="00140797" w:rsidRDefault="00140797" w:rsidP="00140797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sz w:val="23"/>
          <w:szCs w:val="23"/>
          <w:lang w:eastAsia="es-CO"/>
        </w:rPr>
        <w:br/>
        <w:t>20-11-2013</w:t>
      </w:r>
    </w:p>
    <w:p w:rsidR="00140797" w:rsidRPr="00140797" w:rsidRDefault="00140797" w:rsidP="00140797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sz w:val="23"/>
          <w:szCs w:val="23"/>
          <w:lang w:eastAsia="es-CO"/>
        </w:rPr>
        <w:t>Por el cual se reglamenta la exención del impuesto sobre las ventas para servicios turísticos.</w:t>
      </w:r>
    </w:p>
    <w:p w:rsidR="00140797" w:rsidRPr="00140797" w:rsidRDefault="00140797" w:rsidP="00140797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b/>
          <w:bCs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b/>
          <w:bCs/>
          <w:sz w:val="23"/>
          <w:szCs w:val="23"/>
          <w:lang w:eastAsia="es-CO"/>
        </w:rPr>
        <w:t>El Presidente de la República de Colombia,</w:t>
      </w:r>
    </w:p>
    <w:p w:rsidR="00140797" w:rsidRPr="00140797" w:rsidRDefault="00140797" w:rsidP="00140797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sz w:val="23"/>
          <w:szCs w:val="23"/>
          <w:lang w:eastAsia="es-CO"/>
        </w:rPr>
        <w:t xml:space="preserve">En ejercicio de sus facultades constitucionales y legales, en especial las que le confiere los numerales 11 y 20 del artículo 189 de la Constitución Política y en desarrollo del artículo 481 del Estatuto Tributario modificado por el </w:t>
      </w:r>
      <w:hyperlink r:id="rId5" w:tgtFrame="_parent" w:history="1">
        <w:r w:rsidRPr="00140797">
          <w:rPr>
            <w:rFonts w:ascii="Georgia" w:eastAsia="Times New Roman" w:hAnsi="Georgia" w:cs="Arial"/>
            <w:sz w:val="23"/>
            <w:szCs w:val="23"/>
            <w:u w:val="single"/>
            <w:lang w:eastAsia="es-CO"/>
          </w:rPr>
          <w:t>artículo 55 de la Ley 1607 de 2012</w:t>
        </w:r>
      </w:hyperlink>
      <w:r w:rsidRPr="00140797">
        <w:rPr>
          <w:rFonts w:ascii="Georgia" w:eastAsia="Times New Roman" w:hAnsi="Georgia" w:cs="Arial"/>
          <w:sz w:val="23"/>
          <w:szCs w:val="23"/>
          <w:lang w:eastAsia="es-CO"/>
        </w:rPr>
        <w:t>, y</w:t>
      </w:r>
    </w:p>
    <w:p w:rsidR="00140797" w:rsidRPr="00140797" w:rsidRDefault="00140797" w:rsidP="00140797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b/>
          <w:bCs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b/>
          <w:bCs/>
          <w:sz w:val="23"/>
          <w:szCs w:val="23"/>
          <w:lang w:eastAsia="es-CO"/>
        </w:rPr>
        <w:t>Considerando:</w:t>
      </w:r>
    </w:p>
    <w:p w:rsidR="00140797" w:rsidRPr="00140797" w:rsidRDefault="00140797" w:rsidP="00140797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sz w:val="23"/>
          <w:szCs w:val="23"/>
          <w:lang w:eastAsia="es-CO"/>
        </w:rPr>
        <w:t>Que el literal d) del artículo 481 del Estatuto Tributario estableció la exención del impuesto sobre los servicios turísticos prestados a residentes en el exterior que sean utilizados en el territorio colombiano.</w:t>
      </w: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sz w:val="23"/>
          <w:szCs w:val="23"/>
          <w:lang w:eastAsia="es-CO"/>
        </w:rPr>
        <w:t>Que cumplida la formalidad prevista en el numeral 8 del artículo 8 del Código de Procedimiento Administrativo y de lo Contencioso Administrativo en relación con el texto del presente Decreto.</w:t>
      </w:r>
    </w:p>
    <w:p w:rsidR="00140797" w:rsidRPr="00140797" w:rsidRDefault="00140797" w:rsidP="00140797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b/>
          <w:bCs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b/>
          <w:bCs/>
          <w:sz w:val="23"/>
          <w:szCs w:val="23"/>
          <w:lang w:eastAsia="es-CO"/>
        </w:rPr>
        <w:t>Decreta:</w:t>
      </w:r>
    </w:p>
    <w:p w:rsidR="00140797" w:rsidRPr="00140797" w:rsidRDefault="00140797" w:rsidP="00140797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b/>
          <w:bCs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b/>
          <w:bCs/>
          <w:sz w:val="23"/>
          <w:szCs w:val="23"/>
          <w:lang w:eastAsia="es-CO"/>
        </w:rPr>
        <w:t>Impuesto sobre las ventas</w:t>
      </w:r>
    </w:p>
    <w:p w:rsidR="00140797" w:rsidRPr="00140797" w:rsidRDefault="00140797" w:rsidP="00140797">
      <w:pPr>
        <w:shd w:val="clear" w:color="auto" w:fill="FFFFFF"/>
        <w:spacing w:line="240" w:lineRule="auto"/>
        <w:jc w:val="center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  <w:bookmarkStart w:id="1" w:name="1"/>
      <w:bookmarkEnd w:id="1"/>
      <w:r w:rsidRPr="00140797">
        <w:rPr>
          <w:rFonts w:ascii="Georgia" w:eastAsia="Times New Roman" w:hAnsi="Georgia" w:cs="Arial"/>
          <w:b/>
          <w:bCs/>
          <w:sz w:val="23"/>
          <w:szCs w:val="23"/>
          <w:lang w:eastAsia="es-CO"/>
        </w:rPr>
        <w:t xml:space="preserve">Artículo 1°._ Exención del IVA sobre servicios turísticos prestados a residentes en el exterior que sean utilizados en territorio colombiano. </w:t>
      </w:r>
      <w:r w:rsidRPr="00140797">
        <w:rPr>
          <w:rFonts w:ascii="Georgia" w:eastAsia="Times New Roman" w:hAnsi="Georgia" w:cs="Arial"/>
          <w:sz w:val="23"/>
          <w:szCs w:val="23"/>
          <w:lang w:eastAsia="es-CO"/>
        </w:rPr>
        <w:t>Conforme con lo previsto en el literal d) del artículo 481 del Estatuto Tributario, se consideran servicios exentos del impuesto sobre las ventas con derecho a devolución bimestral los servicios turísticos vendidos bajo la modalidad de planes o paquetes turísticos por las agencias operadoras, así como los servicios hoteleros prestados por los hoteles inscritos en el Registro Nacional de Turismo, siempre y cuando dichos servicios sean prestados a residentes en el exterior y sean utilizados en el país, de acuerdo con las funciones y actividades autorizadas por la Ley 300 de 1996.</w:t>
      </w: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sz w:val="23"/>
          <w:szCs w:val="23"/>
          <w:lang w:eastAsia="es-CO"/>
        </w:rPr>
        <w:t>Así mismo se consideran servicios exentos del impuesto sobre las ventas los servicios hoteleros vendidos por los hoteles a las agencias operadoras, siempre y cuando el beneficiario de los servicios prestados en el territorio nacional sea un residente en el exterior.</w:t>
      </w: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sz w:val="23"/>
          <w:szCs w:val="23"/>
          <w:lang w:eastAsia="es-CO"/>
        </w:rPr>
        <w:t xml:space="preserve">Para dicho efecto, los hoteles deberán facturar a las agencias operadoras los servicios hoteleros prestados en el país, discriminando cada uno de ellos y liquidando el </w:t>
      </w:r>
      <w:proofErr w:type="spellStart"/>
      <w:r w:rsidRPr="00140797">
        <w:rPr>
          <w:rFonts w:ascii="Georgia" w:eastAsia="Times New Roman" w:hAnsi="Georgia" w:cs="Arial"/>
          <w:sz w:val="23"/>
          <w:szCs w:val="23"/>
          <w:lang w:eastAsia="es-CO"/>
        </w:rPr>
        <w:t>lVA</w:t>
      </w:r>
      <w:proofErr w:type="spellEnd"/>
      <w:r w:rsidRPr="00140797">
        <w:rPr>
          <w:rFonts w:ascii="Georgia" w:eastAsia="Times New Roman" w:hAnsi="Georgia" w:cs="Arial"/>
          <w:sz w:val="23"/>
          <w:szCs w:val="23"/>
          <w:lang w:eastAsia="es-CO"/>
        </w:rPr>
        <w:t xml:space="preserve"> a la tarifa de cero (0%), siempre y cuando el beneficiario de los mismos sea un no residente, e independientemente de que individualmente considerados se presten a título gratuito u oneroso.</w:t>
      </w: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b/>
          <w:bCs/>
          <w:sz w:val="23"/>
          <w:szCs w:val="23"/>
          <w:lang w:eastAsia="es-CO"/>
        </w:rPr>
        <w:t>Parágrafo 1.-</w:t>
      </w:r>
      <w:r w:rsidRPr="00140797">
        <w:rPr>
          <w:rFonts w:ascii="Georgia" w:eastAsia="Times New Roman" w:hAnsi="Georgia" w:cs="Arial"/>
          <w:sz w:val="23"/>
          <w:szCs w:val="23"/>
          <w:lang w:eastAsia="es-CO"/>
        </w:rPr>
        <w:t xml:space="preserve"> Para efectos de la aplicación de la exención se consideran residentes en el exterior, a los extranjeros y a los nacionales no residentes en el país que ingresan al territorio nacional sin el ánimo de establecerse en Colombia, de conformidad con lo señalado en el </w:t>
      </w:r>
      <w:hyperlink r:id="rId6" w:tgtFrame="_parent" w:history="1">
        <w:r w:rsidRPr="00140797">
          <w:rPr>
            <w:rFonts w:ascii="Georgia" w:eastAsia="Times New Roman" w:hAnsi="Georgia" w:cs="Arial"/>
            <w:sz w:val="23"/>
            <w:szCs w:val="23"/>
            <w:u w:val="single"/>
            <w:lang w:eastAsia="es-CO"/>
          </w:rPr>
          <w:t>Decreto 834 de 2013</w:t>
        </w:r>
      </w:hyperlink>
      <w:r w:rsidRPr="00140797">
        <w:rPr>
          <w:rFonts w:ascii="Georgia" w:eastAsia="Times New Roman" w:hAnsi="Georgia" w:cs="Arial"/>
          <w:sz w:val="23"/>
          <w:szCs w:val="23"/>
          <w:lang w:eastAsia="es-CO"/>
        </w:rPr>
        <w:t xml:space="preserve"> o en las disposiciones que lo adicionen, modifiquen o sustituyan.</w:t>
      </w: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sz w:val="23"/>
          <w:szCs w:val="23"/>
          <w:lang w:eastAsia="es-CO"/>
        </w:rPr>
        <w:t xml:space="preserve">El residente en el exterior deberá acreditar tal condición mediante la presentación del pasaporte original, la tarjeta Andina o la tarjeta de Mercosur comprobando su estatus migratorio con el sello vigente de Permiso de Ingreso y Permanencia PIP5, con el sello vigente de Permiso Temporal de Permanencia PTP-5, o la visa vigente TP-11 para aquellos extranjeros que por su nacionalidad requieren de visa estampada en su </w:t>
      </w:r>
      <w:r w:rsidRPr="00140797">
        <w:rPr>
          <w:rFonts w:ascii="Georgia" w:eastAsia="Times New Roman" w:hAnsi="Georgia" w:cs="Arial"/>
          <w:sz w:val="23"/>
          <w:szCs w:val="23"/>
          <w:lang w:eastAsia="es-CO"/>
        </w:rPr>
        <w:lastRenderedPageBreak/>
        <w:t>pasaporte para ingresar a territorio nacional, o aquellos que los modifiquen o sustituyan.</w:t>
      </w: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b/>
          <w:bCs/>
          <w:sz w:val="23"/>
          <w:szCs w:val="23"/>
          <w:lang w:eastAsia="es-CO"/>
        </w:rPr>
        <w:t>Parágrafo 2.</w:t>
      </w:r>
      <w:r w:rsidRPr="00140797">
        <w:rPr>
          <w:rFonts w:ascii="Georgia" w:eastAsia="Times New Roman" w:hAnsi="Georgia" w:cs="Arial"/>
          <w:sz w:val="23"/>
          <w:szCs w:val="23"/>
          <w:lang w:eastAsia="es-CO"/>
        </w:rPr>
        <w:t>- Para efectos de control los hoteles deberán llevar un registro de los servicios hoteleros vendidos a residentes en el exterior, bien sea directamente o por intermedio de agencias operadoras, con una relación de la correspondiente facturación y fotocopia del pasaporte con la correspondiente visa TP-11, o sello de PIP-5 o PTP-5 para aquellas nacionalidades que no requieren de visa estampada en el mismo para su ingreso al país en esta calidad, o de la tarjeta Andina o de Mercosur, con el correspondiente sello PIP-5 o PTP-5, o aquellos que los modifiquen o sustituyan, del beneficiario del servicio turístico. Así mismo, las agencias operadoras deberán llevar un registro de los servicios turísticos vendidos bajo la modalidad de plan o paquete turístico a los residentes en el exterior, con una relación de la correspondiente facturación.</w:t>
      </w: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  <w:bookmarkStart w:id="2" w:name="2"/>
      <w:bookmarkEnd w:id="2"/>
      <w:r w:rsidRPr="00140797">
        <w:rPr>
          <w:rFonts w:ascii="Georgia" w:eastAsia="Times New Roman" w:hAnsi="Georgia" w:cs="Arial"/>
          <w:b/>
          <w:bCs/>
          <w:sz w:val="23"/>
          <w:szCs w:val="23"/>
          <w:lang w:eastAsia="es-CO"/>
        </w:rPr>
        <w:t>Artículo 2°.- Vigencia y derogatorias.</w:t>
      </w:r>
      <w:r w:rsidRPr="00140797">
        <w:rPr>
          <w:rFonts w:ascii="Georgia" w:eastAsia="Times New Roman" w:hAnsi="Georgia" w:cs="Arial"/>
          <w:sz w:val="23"/>
          <w:szCs w:val="23"/>
          <w:lang w:eastAsia="es-CO"/>
        </w:rPr>
        <w:t xml:space="preserve"> El presente Decreto rige a partir de su publicación y deroga las normas que le sean contrarias.</w:t>
      </w: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b/>
          <w:bCs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b/>
          <w:bCs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b/>
          <w:bCs/>
          <w:sz w:val="23"/>
          <w:szCs w:val="23"/>
          <w:lang w:eastAsia="es-CO"/>
        </w:rPr>
        <w:t xml:space="preserve">Publíquese y Cúmplase. </w:t>
      </w: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b/>
          <w:bCs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sz w:val="23"/>
          <w:szCs w:val="23"/>
          <w:lang w:eastAsia="es-CO"/>
        </w:rPr>
        <w:t xml:space="preserve">Dado en Bogotá D. C., a los </w:t>
      </w:r>
      <w:r w:rsidRPr="00140797">
        <w:rPr>
          <w:rFonts w:ascii="Georgia" w:eastAsia="Times New Roman" w:hAnsi="Georgia" w:cs="Arial"/>
          <w:b/>
          <w:bCs/>
          <w:sz w:val="23"/>
          <w:szCs w:val="23"/>
          <w:lang w:eastAsia="es-CO"/>
        </w:rPr>
        <w:t>20-11-2013.</w:t>
      </w: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b/>
          <w:bCs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b/>
          <w:bCs/>
          <w:sz w:val="23"/>
          <w:szCs w:val="23"/>
          <w:lang w:eastAsia="es-CO"/>
        </w:rPr>
        <w:t>MAURICIO CÁRDENAS SANTAMARÍA</w:t>
      </w: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sz w:val="23"/>
          <w:szCs w:val="23"/>
          <w:lang w:eastAsia="es-CO"/>
        </w:rPr>
        <w:br/>
        <w:t>Ministro de Hacienda y Crédito Público,</w:t>
      </w: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</w:p>
    <w:p w:rsidR="00140797" w:rsidRPr="00140797" w:rsidRDefault="00140797" w:rsidP="00140797">
      <w:pPr>
        <w:shd w:val="clear" w:color="auto" w:fill="FFFFFF"/>
        <w:spacing w:line="240" w:lineRule="auto"/>
        <w:rPr>
          <w:rFonts w:ascii="Georgia" w:eastAsia="Times New Roman" w:hAnsi="Georgia" w:cs="Arial"/>
          <w:sz w:val="23"/>
          <w:szCs w:val="23"/>
          <w:lang w:eastAsia="es-CO"/>
        </w:rPr>
      </w:pPr>
      <w:r w:rsidRPr="00140797">
        <w:rPr>
          <w:rFonts w:ascii="Georgia" w:eastAsia="Times New Roman" w:hAnsi="Georgia" w:cs="Arial"/>
          <w:sz w:val="23"/>
          <w:szCs w:val="23"/>
          <w:lang w:eastAsia="es-CO"/>
        </w:rPr>
        <w:t>_________________________________________________________</w:t>
      </w:r>
    </w:p>
    <w:p w:rsidR="00B51D80" w:rsidRPr="00140797" w:rsidRDefault="00B51D80" w:rsidP="00140797">
      <w:pPr>
        <w:spacing w:line="240" w:lineRule="auto"/>
      </w:pPr>
    </w:p>
    <w:sectPr w:rsidR="00B51D80" w:rsidRPr="00140797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7"/>
    <w:rsid w:val="00140797"/>
    <w:rsid w:val="00A067C7"/>
    <w:rsid w:val="00B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5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418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9842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tualicese.com/normatividad/2013/04/24/decreto-834-de-24-04-2013/" TargetMode="External"/><Relationship Id="rId5" Type="http://schemas.openxmlformats.org/officeDocument/2006/relationships/hyperlink" Target="http://actualicese.com/normatividad/2012/12/26/ley-1607-de-26-12-20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2013-11-22T20:29:00Z</dcterms:created>
  <dcterms:modified xsi:type="dcterms:W3CDTF">2013-11-22T20:32:00Z</dcterms:modified>
</cp:coreProperties>
</file>